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8E" w:rsidRPr="000A07F8" w:rsidRDefault="000D26EE">
      <w:pPr>
        <w:rPr>
          <w:rFonts w:ascii="Times New Roman" w:hAnsi="Times New Roman" w:cs="Times New Roman"/>
          <w:sz w:val="24"/>
          <w:szCs w:val="24"/>
        </w:rPr>
      </w:pPr>
      <w:bookmarkStart w:id="0" w:name="_GoBack"/>
      <w:bookmarkEnd w:id="0"/>
      <w:r w:rsidRPr="000A07F8">
        <w:rPr>
          <w:rFonts w:ascii="Times New Roman" w:hAnsi="Times New Roman" w:cs="Times New Roman"/>
          <w:sz w:val="24"/>
          <w:szCs w:val="24"/>
        </w:rPr>
        <w:t xml:space="preserve">CYP3A4 </w:t>
      </w:r>
      <w:r w:rsidR="009968A5">
        <w:rPr>
          <w:rFonts w:ascii="Times New Roman" w:hAnsi="Times New Roman" w:cs="Times New Roman"/>
          <w:sz w:val="24"/>
          <w:szCs w:val="24"/>
        </w:rPr>
        <w:t>Substrates</w:t>
      </w:r>
    </w:p>
    <w:p w:rsidR="009968A5" w:rsidRDefault="009968A5" w:rsidP="009968A5">
      <w:pPr>
        <w:pStyle w:val="NormalWeb"/>
      </w:pPr>
      <w:r>
        <w:t xml:space="preserve">Drugs metabolized by CYP3A4 are called </w:t>
      </w:r>
      <w:r>
        <w:rPr>
          <w:rStyle w:val="Emphasis"/>
        </w:rPr>
        <w:t>CYP3A4 substrates</w:t>
      </w:r>
      <w:r>
        <w:t>. Keep in mind that many drugs are metabolized by more than one CYP450 enzyme, and CYP3A4 may represent only one pathway. Unfortunately, many CYP3A4 substrates have substantial toxicity, and some patients may develop severe toxicity when CYP3A4 inhibitors are taken concurrently. A selected list of such interactions appears in the Table.</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538"/>
      </w:tblGrid>
      <w:tr w:rsidR="00BB3307" w:rsidRPr="00BB3307" w:rsidTr="009968A5">
        <w:trPr>
          <w:tblCellSpacing w:w="7" w:type="dxa"/>
        </w:trPr>
        <w:tc>
          <w:tcPr>
            <w:tcW w:w="0" w:type="auto"/>
            <w:vAlign w:val="center"/>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360"/>
            </w:tblGrid>
            <w:tr w:rsidR="009968A5" w:rsidRPr="009968A5" w:rsidTr="009968A5">
              <w:trPr>
                <w:tblCellSpacing w:w="7" w:type="dxa"/>
              </w:trPr>
              <w:tc>
                <w:tcPr>
                  <w:tcW w:w="0" w:type="auto"/>
                  <w:vAlign w:val="center"/>
                  <w:hideMark/>
                </w:tcPr>
                <w:tbl>
                  <w:tblPr>
                    <w:tblW w:w="5000" w:type="pct"/>
                    <w:tblCellSpacing w:w="15" w:type="dxa"/>
                    <w:tblBorders>
                      <w:top w:val="single" w:sz="6" w:space="0" w:color="0092B5"/>
                      <w:left w:val="single" w:sz="6" w:space="0" w:color="0092B5"/>
                      <w:bottom w:val="single" w:sz="6" w:space="0" w:color="0092B5"/>
                      <w:right w:val="single" w:sz="6" w:space="0" w:color="0092B5"/>
                    </w:tblBorders>
                    <w:tblCellMar>
                      <w:top w:w="150" w:type="dxa"/>
                      <w:left w:w="150" w:type="dxa"/>
                      <w:bottom w:w="150" w:type="dxa"/>
                      <w:right w:w="150" w:type="dxa"/>
                    </w:tblCellMar>
                    <w:tblLook w:val="04A0" w:firstRow="1" w:lastRow="0" w:firstColumn="1" w:lastColumn="0" w:noHBand="0" w:noVBand="1"/>
                  </w:tblPr>
                  <w:tblGrid>
                    <w:gridCol w:w="4996"/>
                    <w:gridCol w:w="4170"/>
                  </w:tblGrid>
                  <w:tr w:rsidR="009968A5" w:rsidRPr="009968A5">
                    <w:trPr>
                      <w:tblCellSpacing w:w="15" w:type="dxa"/>
                    </w:trPr>
                    <w:tc>
                      <w:tcPr>
                        <w:tcW w:w="0" w:type="auto"/>
                        <w:vAlign w:val="center"/>
                        <w:hideMark/>
                      </w:tcPr>
                      <w:p w:rsidR="009968A5" w:rsidRPr="009968A5" w:rsidRDefault="009968A5" w:rsidP="009968A5">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9968A5">
                          <w:rPr>
                            <w:rFonts w:ascii="Times New Roman" w:eastAsia="Times New Roman" w:hAnsi="Times New Roman" w:cs="Times New Roman"/>
                            <w:sz w:val="24"/>
                            <w:szCs w:val="24"/>
                            <w:lang w:eastAsia="en-CA"/>
                          </w:rPr>
                          <w:t>Alfentanil</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Alfenta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Alfuzosin</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Uroxatral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Almotriptan</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Axert</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Alprazolam (Xanax)</w:t>
                        </w:r>
                        <w:r w:rsidRPr="009968A5">
                          <w:rPr>
                            <w:rFonts w:ascii="Times New Roman" w:eastAsia="Times New Roman" w:hAnsi="Times New Roman" w:cs="Times New Roman"/>
                            <w:sz w:val="24"/>
                            <w:szCs w:val="24"/>
                            <w:lang w:eastAsia="en-CA"/>
                          </w:rPr>
                          <w:br/>
                          <w:t>Amiodarone (</w:t>
                        </w:r>
                        <w:proofErr w:type="spellStart"/>
                        <w:r w:rsidRPr="009968A5">
                          <w:rPr>
                            <w:rFonts w:ascii="Times New Roman" w:eastAsia="Times New Roman" w:hAnsi="Times New Roman" w:cs="Times New Roman"/>
                            <w:sz w:val="24"/>
                            <w:szCs w:val="24"/>
                            <w:lang w:eastAsia="en-CA"/>
                          </w:rPr>
                          <w:t>Cordarone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Amlodipine (Norvasc)</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Aprepitant</w:t>
                        </w:r>
                        <w:proofErr w:type="spellEnd"/>
                        <w:r w:rsidRPr="009968A5">
                          <w:rPr>
                            <w:rFonts w:ascii="Times New Roman" w:eastAsia="Times New Roman" w:hAnsi="Times New Roman" w:cs="Times New Roman"/>
                            <w:sz w:val="24"/>
                            <w:szCs w:val="24"/>
                            <w:lang w:eastAsia="en-CA"/>
                          </w:rPr>
                          <w:t xml:space="preserve"> (Emend)</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Atazanavir</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Reyataz</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Atorvastatin (Lipitor)</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Bepridil</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Vascor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Bexarotene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Targretin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Bosentan</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Tracleer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Bromocriptine (</w:t>
                        </w:r>
                        <w:proofErr w:type="spellStart"/>
                        <w:r w:rsidRPr="009968A5">
                          <w:rPr>
                            <w:rFonts w:ascii="Times New Roman" w:eastAsia="Times New Roman" w:hAnsi="Times New Roman" w:cs="Times New Roman"/>
                            <w:sz w:val="24"/>
                            <w:szCs w:val="24"/>
                            <w:lang w:eastAsia="en-CA"/>
                          </w:rPr>
                          <w:t>Parlodel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Budesonide (</w:t>
                        </w:r>
                        <w:proofErr w:type="spellStart"/>
                        <w:r w:rsidRPr="009968A5">
                          <w:rPr>
                            <w:rFonts w:ascii="Times New Roman" w:eastAsia="Times New Roman" w:hAnsi="Times New Roman" w:cs="Times New Roman"/>
                            <w:sz w:val="24"/>
                            <w:szCs w:val="24"/>
                            <w:lang w:eastAsia="en-CA"/>
                          </w:rPr>
                          <w:t>Entocort</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Buprenorphine (</w:t>
                        </w:r>
                        <w:proofErr w:type="spellStart"/>
                        <w:r w:rsidRPr="009968A5">
                          <w:rPr>
                            <w:rFonts w:ascii="Times New Roman" w:eastAsia="Times New Roman" w:hAnsi="Times New Roman" w:cs="Times New Roman"/>
                            <w:sz w:val="24"/>
                            <w:szCs w:val="24"/>
                            <w:lang w:eastAsia="en-CA"/>
                          </w:rPr>
                          <w:t>Subutex</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Bupropion (</w:t>
                        </w:r>
                        <w:proofErr w:type="spellStart"/>
                        <w:r w:rsidRPr="009968A5">
                          <w:rPr>
                            <w:rFonts w:ascii="Times New Roman" w:eastAsia="Times New Roman" w:hAnsi="Times New Roman" w:cs="Times New Roman"/>
                            <w:sz w:val="24"/>
                            <w:szCs w:val="24"/>
                            <w:lang w:eastAsia="en-CA"/>
                          </w:rPr>
                          <w:t>Buspar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Carbamazepine (</w:t>
                        </w:r>
                        <w:proofErr w:type="spellStart"/>
                        <w:r w:rsidRPr="009968A5">
                          <w:rPr>
                            <w:rFonts w:ascii="Times New Roman" w:eastAsia="Times New Roman" w:hAnsi="Times New Roman" w:cs="Times New Roman"/>
                            <w:sz w:val="24"/>
                            <w:szCs w:val="24"/>
                            <w:lang w:eastAsia="en-CA"/>
                          </w:rPr>
                          <w:t>eg</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Tegretol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Cevimeline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Evoxac</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Cilostazol</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Pletal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Cisapride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Propulsid</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Clarithromycin (Biaxin)</w:t>
                        </w:r>
                        <w:r w:rsidRPr="009968A5">
                          <w:rPr>
                            <w:rFonts w:ascii="Times New Roman" w:eastAsia="Times New Roman" w:hAnsi="Times New Roman" w:cs="Times New Roman"/>
                            <w:sz w:val="24"/>
                            <w:szCs w:val="24"/>
                            <w:lang w:eastAsia="en-CA"/>
                          </w:rPr>
                          <w:br/>
                          <w:t>Clonazepam (</w:t>
                        </w:r>
                        <w:proofErr w:type="spellStart"/>
                        <w:r w:rsidRPr="009968A5">
                          <w:rPr>
                            <w:rFonts w:ascii="Times New Roman" w:eastAsia="Times New Roman" w:hAnsi="Times New Roman" w:cs="Times New Roman"/>
                            <w:sz w:val="24"/>
                            <w:szCs w:val="24"/>
                            <w:lang w:eastAsia="en-CA"/>
                          </w:rPr>
                          <w:t>Klonopin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Clopidogrel</w:t>
                        </w:r>
                        <w:proofErr w:type="spellEnd"/>
                        <w:r w:rsidRPr="009968A5">
                          <w:rPr>
                            <w:rFonts w:ascii="Times New Roman" w:eastAsia="Times New Roman" w:hAnsi="Times New Roman" w:cs="Times New Roman"/>
                            <w:sz w:val="24"/>
                            <w:szCs w:val="24"/>
                            <w:lang w:eastAsia="en-CA"/>
                          </w:rPr>
                          <w:t xml:space="preserve"> (Plavix)</w:t>
                        </w:r>
                        <w:r w:rsidRPr="009968A5">
                          <w:rPr>
                            <w:rFonts w:ascii="Times New Roman" w:eastAsia="Times New Roman" w:hAnsi="Times New Roman" w:cs="Times New Roman"/>
                            <w:sz w:val="24"/>
                            <w:szCs w:val="24"/>
                            <w:lang w:eastAsia="en-CA"/>
                          </w:rPr>
                          <w:br/>
                          <w:t>Colchicine</w:t>
                        </w:r>
                        <w:r w:rsidRPr="009968A5">
                          <w:rPr>
                            <w:rFonts w:ascii="Times New Roman" w:eastAsia="Times New Roman" w:hAnsi="Times New Roman" w:cs="Times New Roman"/>
                            <w:sz w:val="24"/>
                            <w:szCs w:val="24"/>
                            <w:lang w:eastAsia="en-CA"/>
                          </w:rPr>
                          <w:br/>
                          <w:t>Cyclophosphamide (Cytoxan)</w:t>
                        </w:r>
                        <w:r w:rsidRPr="009968A5">
                          <w:rPr>
                            <w:rFonts w:ascii="Times New Roman" w:eastAsia="Times New Roman" w:hAnsi="Times New Roman" w:cs="Times New Roman"/>
                            <w:sz w:val="24"/>
                            <w:szCs w:val="24"/>
                            <w:lang w:eastAsia="en-CA"/>
                          </w:rPr>
                          <w:br/>
                          <w:t>Cyclosporine (</w:t>
                        </w:r>
                        <w:proofErr w:type="spellStart"/>
                        <w:r w:rsidRPr="009968A5">
                          <w:rPr>
                            <w:rFonts w:ascii="Times New Roman" w:eastAsia="Times New Roman" w:hAnsi="Times New Roman" w:cs="Times New Roman"/>
                            <w:sz w:val="24"/>
                            <w:szCs w:val="24"/>
                            <w:lang w:eastAsia="en-CA"/>
                          </w:rPr>
                          <w:t>Neoral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Dapsone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Avlosulfon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Darunavir</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Prezista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Dasatinib</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Sprycel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Delavirdine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Rescriptor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Dexamethasone (</w:t>
                        </w:r>
                        <w:proofErr w:type="spellStart"/>
                        <w:r w:rsidRPr="009968A5">
                          <w:rPr>
                            <w:rFonts w:ascii="Times New Roman" w:eastAsia="Times New Roman" w:hAnsi="Times New Roman" w:cs="Times New Roman"/>
                            <w:sz w:val="24"/>
                            <w:szCs w:val="24"/>
                            <w:lang w:eastAsia="en-CA"/>
                          </w:rPr>
                          <w:t>Decadron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Dihydroergotamine</w:t>
                        </w:r>
                        <w:proofErr w:type="spellEnd"/>
                        <w:r w:rsidRPr="009968A5">
                          <w:rPr>
                            <w:rFonts w:ascii="Times New Roman" w:eastAsia="Times New Roman" w:hAnsi="Times New Roman" w:cs="Times New Roman"/>
                            <w:sz w:val="24"/>
                            <w:szCs w:val="24"/>
                            <w:lang w:eastAsia="en-CA"/>
                          </w:rPr>
                          <w:br/>
                          <w:t>Diltiazem (Cardizem)</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Disopyramide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Norpace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Docetaxel (</w:t>
                        </w:r>
                        <w:proofErr w:type="spellStart"/>
                        <w:r w:rsidRPr="009968A5">
                          <w:rPr>
                            <w:rFonts w:ascii="Times New Roman" w:eastAsia="Times New Roman" w:hAnsi="Times New Roman" w:cs="Times New Roman"/>
                            <w:sz w:val="24"/>
                            <w:szCs w:val="24"/>
                            <w:lang w:eastAsia="en-CA"/>
                          </w:rPr>
                          <w:t>Taxotere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r w:rsidRPr="009968A5">
                          <w:rPr>
                            <w:rFonts w:ascii="Times New Roman" w:eastAsia="Times New Roman" w:hAnsi="Times New Roman" w:cs="Times New Roman"/>
                            <w:sz w:val="24"/>
                            <w:szCs w:val="24"/>
                            <w:lang w:eastAsia="en-CA"/>
                          </w:rPr>
                          <w:lastRenderedPageBreak/>
                          <w:t>Donepezil (Aricept)</w:t>
                        </w:r>
                        <w:r w:rsidRPr="009968A5">
                          <w:rPr>
                            <w:rFonts w:ascii="Times New Roman" w:eastAsia="Times New Roman" w:hAnsi="Times New Roman" w:cs="Times New Roman"/>
                            <w:sz w:val="24"/>
                            <w:szCs w:val="24"/>
                            <w:lang w:eastAsia="en-CA"/>
                          </w:rPr>
                          <w:br/>
                          <w:t>Doxorubicin (Adriamycin)</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Droperidol</w:t>
                        </w:r>
                        <w:proofErr w:type="spellEnd"/>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Dutasteride</w:t>
                        </w:r>
                        <w:proofErr w:type="spellEnd"/>
                        <w:r w:rsidRPr="009968A5">
                          <w:rPr>
                            <w:rFonts w:ascii="Times New Roman" w:eastAsia="Times New Roman" w:hAnsi="Times New Roman" w:cs="Times New Roman"/>
                            <w:sz w:val="24"/>
                            <w:szCs w:val="24"/>
                            <w:lang w:eastAsia="en-CA"/>
                          </w:rPr>
                          <w:t xml:space="preserve"> (Avodart)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Ebastine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Kestine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Efavirenz</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Sustiva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Eletriptan</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Relpax</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Eplerenone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Inspra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Ergotamine (</w:t>
                        </w:r>
                        <w:proofErr w:type="spellStart"/>
                        <w:r w:rsidRPr="009968A5">
                          <w:rPr>
                            <w:rFonts w:ascii="Times New Roman" w:eastAsia="Times New Roman" w:hAnsi="Times New Roman" w:cs="Times New Roman"/>
                            <w:sz w:val="24"/>
                            <w:szCs w:val="24"/>
                            <w:lang w:eastAsia="en-CA"/>
                          </w:rPr>
                          <w:t>Ergomar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Erlotinib</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Tarceva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Erythromycin</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Estazolam</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ProSom</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Eszopiclone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Lunesta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Ethinyl</w:t>
                        </w:r>
                        <w:proofErr w:type="spellEnd"/>
                        <w:r w:rsidRPr="009968A5">
                          <w:rPr>
                            <w:rFonts w:ascii="Times New Roman" w:eastAsia="Times New Roman" w:hAnsi="Times New Roman" w:cs="Times New Roman"/>
                            <w:sz w:val="24"/>
                            <w:szCs w:val="24"/>
                            <w:lang w:eastAsia="en-CA"/>
                          </w:rPr>
                          <w:t xml:space="preserve"> Estradiol</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Ethosuximide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Zarontin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Etoposide (</w:t>
                        </w:r>
                        <w:proofErr w:type="spellStart"/>
                        <w:r w:rsidRPr="009968A5">
                          <w:rPr>
                            <w:rFonts w:ascii="Times New Roman" w:eastAsia="Times New Roman" w:hAnsi="Times New Roman" w:cs="Times New Roman"/>
                            <w:sz w:val="24"/>
                            <w:szCs w:val="24"/>
                            <w:lang w:eastAsia="en-CA"/>
                          </w:rPr>
                          <w:t>Vepesid</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Exemestane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Aromasin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Felodipine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Plendil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Fentanyl (</w:t>
                        </w:r>
                        <w:proofErr w:type="spellStart"/>
                        <w:r w:rsidRPr="009968A5">
                          <w:rPr>
                            <w:rFonts w:ascii="Times New Roman" w:eastAsia="Times New Roman" w:hAnsi="Times New Roman" w:cs="Times New Roman"/>
                            <w:sz w:val="24"/>
                            <w:szCs w:val="24"/>
                            <w:lang w:eastAsia="en-CA"/>
                          </w:rPr>
                          <w:t>Sublimaze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Finasteride (</w:t>
                        </w:r>
                        <w:proofErr w:type="spellStart"/>
                        <w:r w:rsidRPr="009968A5">
                          <w:rPr>
                            <w:rFonts w:ascii="Times New Roman" w:eastAsia="Times New Roman" w:hAnsi="Times New Roman" w:cs="Times New Roman"/>
                            <w:sz w:val="24"/>
                            <w:szCs w:val="24"/>
                            <w:lang w:eastAsia="en-CA"/>
                          </w:rPr>
                          <w:t>Proscar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Flurazepam</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Dalmane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Fosamprenavir</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Lexiva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Galantamine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Reminyl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Gefitinib</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Iressa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Granisetron</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Kytril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Halofantrine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Halfan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Ifosfamide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Ifex</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Imatinib</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Gleevec</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Indinavir</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Crixivan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Irinotecan (</w:t>
                        </w:r>
                        <w:proofErr w:type="spellStart"/>
                        <w:r w:rsidRPr="009968A5">
                          <w:rPr>
                            <w:rFonts w:ascii="Times New Roman" w:eastAsia="Times New Roman" w:hAnsi="Times New Roman" w:cs="Times New Roman"/>
                            <w:sz w:val="24"/>
                            <w:szCs w:val="24"/>
                            <w:lang w:eastAsia="en-CA"/>
                          </w:rPr>
                          <w:t>Camptosar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Isradipine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DynaCirc</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Itraconazole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Sporanox</w:t>
                        </w:r>
                        <w:proofErr w:type="spellEnd"/>
                        <w:r w:rsidRPr="009968A5">
                          <w:rPr>
                            <w:rFonts w:ascii="Times New Roman" w:eastAsia="Times New Roman" w:hAnsi="Times New Roman" w:cs="Times New Roman"/>
                            <w:sz w:val="24"/>
                            <w:szCs w:val="24"/>
                            <w:lang w:eastAsia="en-CA"/>
                          </w:rPr>
                          <w:t>)</w:t>
                        </w:r>
                      </w:p>
                    </w:tc>
                    <w:tc>
                      <w:tcPr>
                        <w:tcW w:w="0" w:type="auto"/>
                        <w:vAlign w:val="center"/>
                        <w:hideMark/>
                      </w:tcPr>
                      <w:p w:rsidR="009968A5" w:rsidRPr="009968A5" w:rsidRDefault="009968A5" w:rsidP="009968A5">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9968A5">
                          <w:rPr>
                            <w:rFonts w:ascii="Times New Roman" w:eastAsia="Times New Roman" w:hAnsi="Times New Roman" w:cs="Times New Roman"/>
                            <w:sz w:val="24"/>
                            <w:szCs w:val="24"/>
                            <w:lang w:eastAsia="en-CA"/>
                          </w:rPr>
                          <w:lastRenderedPageBreak/>
                          <w:t>Ixabepilone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Ixempra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Ketoconazole (</w:t>
                        </w:r>
                        <w:proofErr w:type="spellStart"/>
                        <w:r w:rsidRPr="009968A5">
                          <w:rPr>
                            <w:rFonts w:ascii="Times New Roman" w:eastAsia="Times New Roman" w:hAnsi="Times New Roman" w:cs="Times New Roman"/>
                            <w:sz w:val="24"/>
                            <w:szCs w:val="24"/>
                            <w:lang w:eastAsia="en-CA"/>
                          </w:rPr>
                          <w:t>Nizoral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Lapatinib</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Tykerb</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Levomethadyl</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Orlaam</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Loperamide</w:t>
                        </w:r>
                        <w:proofErr w:type="spellEnd"/>
                        <w:r w:rsidRPr="009968A5">
                          <w:rPr>
                            <w:rFonts w:ascii="Times New Roman" w:eastAsia="Times New Roman" w:hAnsi="Times New Roman" w:cs="Times New Roman"/>
                            <w:sz w:val="24"/>
                            <w:szCs w:val="24"/>
                            <w:lang w:eastAsia="en-CA"/>
                          </w:rPr>
                          <w:t xml:space="preserve"> (Imodium)</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Lopinavir</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Kaletra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Loratadine</w:t>
                        </w:r>
                        <w:proofErr w:type="spellEnd"/>
                        <w:r w:rsidRPr="009968A5">
                          <w:rPr>
                            <w:rFonts w:ascii="Times New Roman" w:eastAsia="Times New Roman" w:hAnsi="Times New Roman" w:cs="Times New Roman"/>
                            <w:sz w:val="24"/>
                            <w:szCs w:val="24"/>
                            <w:lang w:eastAsia="en-CA"/>
                          </w:rPr>
                          <w:t xml:space="preserve"> (Claritin)</w:t>
                        </w:r>
                        <w:r w:rsidRPr="009968A5">
                          <w:rPr>
                            <w:rFonts w:ascii="Times New Roman" w:eastAsia="Times New Roman" w:hAnsi="Times New Roman" w:cs="Times New Roman"/>
                            <w:sz w:val="24"/>
                            <w:szCs w:val="24"/>
                            <w:lang w:eastAsia="en-CA"/>
                          </w:rPr>
                          <w:br/>
                          <w:t>Lovastatin (</w:t>
                        </w:r>
                        <w:proofErr w:type="spellStart"/>
                        <w:r w:rsidRPr="009968A5">
                          <w:rPr>
                            <w:rFonts w:ascii="Times New Roman" w:eastAsia="Times New Roman" w:hAnsi="Times New Roman" w:cs="Times New Roman"/>
                            <w:sz w:val="24"/>
                            <w:szCs w:val="24"/>
                            <w:lang w:eastAsia="en-CA"/>
                          </w:rPr>
                          <w:t>Mevacor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Maraviroc</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Selzentry</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Mefloquine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Lariam</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Methylprednisolone</w:t>
                        </w:r>
                        <w:r w:rsidRPr="009968A5">
                          <w:rPr>
                            <w:rFonts w:ascii="Times New Roman" w:eastAsia="Times New Roman" w:hAnsi="Times New Roman" w:cs="Times New Roman"/>
                            <w:sz w:val="24"/>
                            <w:szCs w:val="24"/>
                            <w:lang w:eastAsia="en-CA"/>
                          </w:rPr>
                          <w:br/>
                          <w:t>Midazolam (Versed)</w:t>
                        </w:r>
                        <w:r w:rsidRPr="009968A5">
                          <w:rPr>
                            <w:rFonts w:ascii="Times New Roman" w:eastAsia="Times New Roman" w:hAnsi="Times New Roman" w:cs="Times New Roman"/>
                            <w:sz w:val="24"/>
                            <w:szCs w:val="24"/>
                            <w:lang w:eastAsia="en-CA"/>
                          </w:rPr>
                          <w:br/>
                          <w:t>Mifepristone (</w:t>
                        </w:r>
                        <w:proofErr w:type="spellStart"/>
                        <w:r w:rsidRPr="009968A5">
                          <w:rPr>
                            <w:rFonts w:ascii="Times New Roman" w:eastAsia="Times New Roman" w:hAnsi="Times New Roman" w:cs="Times New Roman"/>
                            <w:sz w:val="24"/>
                            <w:szCs w:val="24"/>
                            <w:lang w:eastAsia="en-CA"/>
                          </w:rPr>
                          <w:t>Mifeprex</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Modafinil</w:t>
                        </w:r>
                        <w:proofErr w:type="spellEnd"/>
                        <w:r w:rsidRPr="009968A5">
                          <w:rPr>
                            <w:rFonts w:ascii="Times New Roman" w:eastAsia="Times New Roman" w:hAnsi="Times New Roman" w:cs="Times New Roman"/>
                            <w:sz w:val="24"/>
                            <w:szCs w:val="24"/>
                            <w:lang w:eastAsia="en-CA"/>
                          </w:rPr>
                          <w:t xml:space="preserve"> (Provigil)</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Nefazodone</w:t>
                        </w:r>
                        <w:proofErr w:type="spellEnd"/>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Nevirapine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Viramune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Nicardipine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Cardene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Nifedipine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Adalat</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Nimodipine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Nimotop</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Nisoldipine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Sular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Nitrendipine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Baypress</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Oxybutynin (Ditropan)</w:t>
                        </w:r>
                        <w:r w:rsidRPr="009968A5">
                          <w:rPr>
                            <w:rFonts w:ascii="Times New Roman" w:eastAsia="Times New Roman" w:hAnsi="Times New Roman" w:cs="Times New Roman"/>
                            <w:sz w:val="24"/>
                            <w:szCs w:val="24"/>
                            <w:lang w:eastAsia="en-CA"/>
                          </w:rPr>
                          <w:br/>
                          <w:t>Oxycodone (Percodan)</w:t>
                        </w:r>
                        <w:r w:rsidRPr="009968A5">
                          <w:rPr>
                            <w:rFonts w:ascii="Times New Roman" w:eastAsia="Times New Roman" w:hAnsi="Times New Roman" w:cs="Times New Roman"/>
                            <w:sz w:val="24"/>
                            <w:szCs w:val="24"/>
                            <w:lang w:eastAsia="en-CA"/>
                          </w:rPr>
                          <w:br/>
                          <w:t>Paclitaxel (Taxol)</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Paricalcitol</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Zemplar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Pimozide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Orap</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Pioglitazone</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Praziquantel</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Biltricide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Prednisolone</w:t>
                        </w:r>
                        <w:r w:rsidRPr="009968A5">
                          <w:rPr>
                            <w:rFonts w:ascii="Times New Roman" w:eastAsia="Times New Roman" w:hAnsi="Times New Roman" w:cs="Times New Roman"/>
                            <w:sz w:val="24"/>
                            <w:szCs w:val="24"/>
                            <w:lang w:eastAsia="en-CA"/>
                          </w:rPr>
                          <w:br/>
                          <w:t>Prednisone</w:t>
                        </w:r>
                        <w:r w:rsidRPr="009968A5">
                          <w:rPr>
                            <w:rFonts w:ascii="Times New Roman" w:eastAsia="Times New Roman" w:hAnsi="Times New Roman" w:cs="Times New Roman"/>
                            <w:sz w:val="24"/>
                            <w:szCs w:val="24"/>
                            <w:lang w:eastAsia="en-CA"/>
                          </w:rPr>
                          <w:br/>
                          <w:t>Propoxyphene (Darvon)</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Quazepam</w:t>
                        </w:r>
                        <w:proofErr w:type="spellEnd"/>
                        <w:r w:rsidRPr="009968A5">
                          <w:rPr>
                            <w:rFonts w:ascii="Times New Roman" w:eastAsia="Times New Roman" w:hAnsi="Times New Roman" w:cs="Times New Roman"/>
                            <w:sz w:val="24"/>
                            <w:szCs w:val="24"/>
                            <w:lang w:eastAsia="en-CA"/>
                          </w:rPr>
                          <w:t xml:space="preserve"> (Doral)</w:t>
                        </w:r>
                        <w:r w:rsidRPr="009968A5">
                          <w:rPr>
                            <w:rFonts w:ascii="Times New Roman" w:eastAsia="Times New Roman" w:hAnsi="Times New Roman" w:cs="Times New Roman"/>
                            <w:sz w:val="24"/>
                            <w:szCs w:val="24"/>
                            <w:lang w:eastAsia="en-CA"/>
                          </w:rPr>
                          <w:br/>
                          <w:t>Quetiapine (Seroquel)</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Quinacrine</w:t>
                        </w:r>
                        <w:proofErr w:type="spellEnd"/>
                        <w:r w:rsidRPr="009968A5">
                          <w:rPr>
                            <w:rFonts w:ascii="Times New Roman" w:eastAsia="Times New Roman" w:hAnsi="Times New Roman" w:cs="Times New Roman"/>
                            <w:sz w:val="24"/>
                            <w:szCs w:val="24"/>
                            <w:lang w:eastAsia="en-CA"/>
                          </w:rPr>
                          <w:br/>
                          <w:t>Quinidine</w:t>
                        </w:r>
                        <w:r w:rsidRPr="009968A5">
                          <w:rPr>
                            <w:rFonts w:ascii="Times New Roman" w:eastAsia="Times New Roman" w:hAnsi="Times New Roman" w:cs="Times New Roman"/>
                            <w:sz w:val="24"/>
                            <w:szCs w:val="24"/>
                            <w:lang w:eastAsia="en-CA"/>
                          </w:rPr>
                          <w:br/>
                        </w:r>
                        <w:r w:rsidRPr="009968A5">
                          <w:rPr>
                            <w:rFonts w:ascii="Times New Roman" w:eastAsia="Times New Roman" w:hAnsi="Times New Roman" w:cs="Times New Roman"/>
                            <w:sz w:val="24"/>
                            <w:szCs w:val="24"/>
                            <w:lang w:eastAsia="en-CA"/>
                          </w:rPr>
                          <w:lastRenderedPageBreak/>
                          <w:t>Quinine</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Ranolazine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Ranexa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Repaglinide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Prandin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Rifabutin</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Rimactane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Ritonavir (</w:t>
                        </w:r>
                        <w:proofErr w:type="spellStart"/>
                        <w:r w:rsidRPr="009968A5">
                          <w:rPr>
                            <w:rFonts w:ascii="Times New Roman" w:eastAsia="Times New Roman" w:hAnsi="Times New Roman" w:cs="Times New Roman"/>
                            <w:sz w:val="24"/>
                            <w:szCs w:val="24"/>
                            <w:lang w:eastAsia="en-CA"/>
                          </w:rPr>
                          <w:t>Norvir</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Saquinavir</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Invirase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Sibutramine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Meridia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Sildenafil (Viagra)</w:t>
                        </w:r>
                        <w:r w:rsidRPr="009968A5">
                          <w:rPr>
                            <w:rFonts w:ascii="Times New Roman" w:eastAsia="Times New Roman" w:hAnsi="Times New Roman" w:cs="Times New Roman"/>
                            <w:sz w:val="24"/>
                            <w:szCs w:val="24"/>
                            <w:lang w:eastAsia="en-CA"/>
                          </w:rPr>
                          <w:br/>
                          <w:t>Simvastatin (Zocor)</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Sirolimus</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Rapamune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Solifenacin</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Vesicare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Sufentanil</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Sufenta</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Sunitinib</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Sutent</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Tacrolimus (</w:t>
                        </w:r>
                        <w:proofErr w:type="spellStart"/>
                        <w:r w:rsidRPr="009968A5">
                          <w:rPr>
                            <w:rFonts w:ascii="Times New Roman" w:eastAsia="Times New Roman" w:hAnsi="Times New Roman" w:cs="Times New Roman"/>
                            <w:sz w:val="24"/>
                            <w:szCs w:val="24"/>
                            <w:lang w:eastAsia="en-CA"/>
                          </w:rPr>
                          <w:t>Prograf</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Tadalafil</w:t>
                        </w:r>
                        <w:proofErr w:type="spellEnd"/>
                        <w:r w:rsidRPr="009968A5">
                          <w:rPr>
                            <w:rFonts w:ascii="Times New Roman" w:eastAsia="Times New Roman" w:hAnsi="Times New Roman" w:cs="Times New Roman"/>
                            <w:sz w:val="24"/>
                            <w:szCs w:val="24"/>
                            <w:lang w:eastAsia="en-CA"/>
                          </w:rPr>
                          <w:t xml:space="preserve"> (Cialis)</w:t>
                        </w:r>
                        <w:r w:rsidRPr="009968A5">
                          <w:rPr>
                            <w:rFonts w:ascii="Times New Roman" w:eastAsia="Times New Roman" w:hAnsi="Times New Roman" w:cs="Times New Roman"/>
                            <w:sz w:val="24"/>
                            <w:szCs w:val="24"/>
                            <w:lang w:eastAsia="en-CA"/>
                          </w:rPr>
                          <w:br/>
                          <w:t>Tamoxifen (</w:t>
                        </w:r>
                        <w:proofErr w:type="spellStart"/>
                        <w:r w:rsidRPr="009968A5">
                          <w:rPr>
                            <w:rFonts w:ascii="Times New Roman" w:eastAsia="Times New Roman" w:hAnsi="Times New Roman" w:cs="Times New Roman"/>
                            <w:sz w:val="24"/>
                            <w:szCs w:val="24"/>
                            <w:lang w:eastAsia="en-CA"/>
                          </w:rPr>
                          <w:t>Nolvadex</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Tamsulosin</w:t>
                        </w:r>
                        <w:proofErr w:type="spellEnd"/>
                        <w:r w:rsidRPr="009968A5">
                          <w:rPr>
                            <w:rFonts w:ascii="Times New Roman" w:eastAsia="Times New Roman" w:hAnsi="Times New Roman" w:cs="Times New Roman"/>
                            <w:sz w:val="24"/>
                            <w:szCs w:val="24"/>
                            <w:lang w:eastAsia="en-CA"/>
                          </w:rPr>
                          <w:t xml:space="preserve"> (Flomax)</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Teniposide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Vumon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Testosterone</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Tiagabine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Gabitril</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Tinidazole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Tindamax</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Tipranavir</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Aptivus</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Topiramate</w:t>
                        </w:r>
                        <w:proofErr w:type="spellEnd"/>
                        <w:r w:rsidRPr="009968A5">
                          <w:rPr>
                            <w:rFonts w:ascii="Times New Roman" w:eastAsia="Times New Roman" w:hAnsi="Times New Roman" w:cs="Times New Roman"/>
                            <w:sz w:val="24"/>
                            <w:szCs w:val="24"/>
                            <w:lang w:eastAsia="en-CA"/>
                          </w:rPr>
                          <w:t xml:space="preserve"> (Topamax)</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Triazolam</w:t>
                        </w:r>
                        <w:proofErr w:type="spellEnd"/>
                        <w:r w:rsidRPr="009968A5">
                          <w:rPr>
                            <w:rFonts w:ascii="Times New Roman" w:eastAsia="Times New Roman" w:hAnsi="Times New Roman" w:cs="Times New Roman"/>
                            <w:sz w:val="24"/>
                            <w:szCs w:val="24"/>
                            <w:lang w:eastAsia="en-CA"/>
                          </w:rPr>
                          <w:t xml:space="preserve"> (Halcion)</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Vardenafil</w:t>
                        </w:r>
                        <w:proofErr w:type="spellEnd"/>
                        <w:r w:rsidRPr="009968A5">
                          <w:rPr>
                            <w:rFonts w:ascii="Times New Roman" w:eastAsia="Times New Roman" w:hAnsi="Times New Roman" w:cs="Times New Roman"/>
                            <w:sz w:val="24"/>
                            <w:szCs w:val="24"/>
                            <w:lang w:eastAsia="en-CA"/>
                          </w:rPr>
                          <w:t xml:space="preserve"> (Levitra)</w:t>
                        </w:r>
                        <w:r w:rsidRPr="009968A5">
                          <w:rPr>
                            <w:rFonts w:ascii="Times New Roman" w:eastAsia="Times New Roman" w:hAnsi="Times New Roman" w:cs="Times New Roman"/>
                            <w:sz w:val="24"/>
                            <w:szCs w:val="24"/>
                            <w:lang w:eastAsia="en-CA"/>
                          </w:rPr>
                          <w:br/>
                          <w:t>Verapamil (</w:t>
                        </w:r>
                        <w:proofErr w:type="spellStart"/>
                        <w:r w:rsidRPr="009968A5">
                          <w:rPr>
                            <w:rFonts w:ascii="Times New Roman" w:eastAsia="Times New Roman" w:hAnsi="Times New Roman" w:cs="Times New Roman"/>
                            <w:sz w:val="24"/>
                            <w:szCs w:val="24"/>
                            <w:lang w:eastAsia="en-CA"/>
                          </w:rPr>
                          <w:t>Calan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Vinblastine (</w:t>
                        </w:r>
                        <w:proofErr w:type="spellStart"/>
                        <w:r w:rsidRPr="009968A5">
                          <w:rPr>
                            <w:rFonts w:ascii="Times New Roman" w:eastAsia="Times New Roman" w:hAnsi="Times New Roman" w:cs="Times New Roman"/>
                            <w:sz w:val="24"/>
                            <w:szCs w:val="24"/>
                            <w:lang w:eastAsia="en-CA"/>
                          </w:rPr>
                          <w:t>Velbane</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Vincristine (</w:t>
                        </w:r>
                        <w:proofErr w:type="spellStart"/>
                        <w:r w:rsidRPr="009968A5">
                          <w:rPr>
                            <w:rFonts w:ascii="Times New Roman" w:eastAsia="Times New Roman" w:hAnsi="Times New Roman" w:cs="Times New Roman"/>
                            <w:sz w:val="24"/>
                            <w:szCs w:val="24"/>
                            <w:lang w:eastAsia="en-CA"/>
                          </w:rPr>
                          <w:t>Oncovin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t>Ziprasidone (Geodon)</w:t>
                        </w:r>
                        <w:r w:rsidRPr="009968A5">
                          <w:rPr>
                            <w:rFonts w:ascii="Times New Roman" w:eastAsia="Times New Roman" w:hAnsi="Times New Roman" w:cs="Times New Roman"/>
                            <w:sz w:val="24"/>
                            <w:szCs w:val="24"/>
                            <w:lang w:eastAsia="en-CA"/>
                          </w:rPr>
                          <w:br/>
                          <w:t>Zolpidem (Ambien)</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Zonisamide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Zonegran</w:t>
                        </w:r>
                        <w:proofErr w:type="spellEnd"/>
                        <w:r w:rsidRPr="009968A5">
                          <w:rPr>
                            <w:rFonts w:ascii="Times New Roman" w:eastAsia="Times New Roman" w:hAnsi="Times New Roman" w:cs="Times New Roman"/>
                            <w:sz w:val="24"/>
                            <w:szCs w:val="24"/>
                            <w:lang w:eastAsia="en-CA"/>
                          </w:rPr>
                          <w:t>)</w:t>
                        </w:r>
                        <w:r w:rsidRPr="009968A5">
                          <w:rPr>
                            <w:rFonts w:ascii="Times New Roman" w:eastAsia="Times New Roman" w:hAnsi="Times New Roman" w:cs="Times New Roman"/>
                            <w:sz w:val="24"/>
                            <w:szCs w:val="24"/>
                            <w:lang w:eastAsia="en-CA"/>
                          </w:rPr>
                          <w:br/>
                        </w:r>
                        <w:proofErr w:type="spellStart"/>
                        <w:r w:rsidRPr="009968A5">
                          <w:rPr>
                            <w:rFonts w:ascii="Times New Roman" w:eastAsia="Times New Roman" w:hAnsi="Times New Roman" w:cs="Times New Roman"/>
                            <w:sz w:val="24"/>
                            <w:szCs w:val="24"/>
                            <w:lang w:eastAsia="en-CA"/>
                          </w:rPr>
                          <w:t>Zopiclone</w:t>
                        </w:r>
                        <w:proofErr w:type="spellEnd"/>
                        <w:r w:rsidRPr="009968A5">
                          <w:rPr>
                            <w:rFonts w:ascii="Times New Roman" w:eastAsia="Times New Roman" w:hAnsi="Times New Roman" w:cs="Times New Roman"/>
                            <w:sz w:val="24"/>
                            <w:szCs w:val="24"/>
                            <w:lang w:eastAsia="en-CA"/>
                          </w:rPr>
                          <w:t xml:space="preserve"> (</w:t>
                        </w:r>
                        <w:proofErr w:type="spellStart"/>
                        <w:r w:rsidRPr="009968A5">
                          <w:rPr>
                            <w:rFonts w:ascii="Times New Roman" w:eastAsia="Times New Roman" w:hAnsi="Times New Roman" w:cs="Times New Roman"/>
                            <w:sz w:val="24"/>
                            <w:szCs w:val="24"/>
                            <w:lang w:eastAsia="en-CA"/>
                          </w:rPr>
                          <w:t>Imovane</w:t>
                        </w:r>
                        <w:proofErr w:type="spellEnd"/>
                        <w:r w:rsidRPr="009968A5">
                          <w:rPr>
                            <w:rFonts w:ascii="Times New Roman" w:eastAsia="Times New Roman" w:hAnsi="Times New Roman" w:cs="Times New Roman"/>
                            <w:sz w:val="24"/>
                            <w:szCs w:val="24"/>
                            <w:lang w:eastAsia="en-CA"/>
                          </w:rPr>
                          <w:t>)</w:t>
                        </w:r>
                      </w:p>
                    </w:tc>
                  </w:tr>
                </w:tbl>
                <w:p w:rsidR="009968A5" w:rsidRPr="009968A5" w:rsidRDefault="009968A5" w:rsidP="009968A5">
                  <w:pPr>
                    <w:spacing w:after="0" w:line="240" w:lineRule="auto"/>
                    <w:rPr>
                      <w:rFonts w:ascii="Times New Roman" w:eastAsia="Times New Roman" w:hAnsi="Times New Roman" w:cs="Times New Roman"/>
                      <w:sz w:val="24"/>
                      <w:szCs w:val="24"/>
                      <w:lang w:eastAsia="en-CA"/>
                    </w:rPr>
                  </w:pPr>
                </w:p>
              </w:tc>
            </w:tr>
          </w:tbl>
          <w:p w:rsidR="00BB3307" w:rsidRPr="00BB3307" w:rsidRDefault="00BB3307" w:rsidP="00BB3307">
            <w:pPr>
              <w:spacing w:after="0" w:line="240" w:lineRule="auto"/>
              <w:rPr>
                <w:rFonts w:ascii="Times New Roman" w:eastAsia="Times New Roman" w:hAnsi="Times New Roman" w:cs="Times New Roman"/>
                <w:sz w:val="24"/>
                <w:szCs w:val="24"/>
                <w:lang w:eastAsia="en-CA"/>
              </w:rPr>
            </w:pPr>
          </w:p>
        </w:tc>
      </w:tr>
    </w:tbl>
    <w:p w:rsidR="006E032F" w:rsidRDefault="006E032F" w:rsidP="006E032F">
      <w:pPr>
        <w:pStyle w:val="Footer"/>
        <w:jc w:val="center"/>
        <w:rPr>
          <w:rFonts w:ascii="Times New Roman" w:hAnsi="Times New Roman" w:cs="Times New Roman"/>
          <w:b/>
          <w:sz w:val="40"/>
          <w:szCs w:val="40"/>
        </w:rPr>
      </w:pPr>
      <w:r>
        <w:rPr>
          <w:rFonts w:ascii="Times New Roman" w:hAnsi="Times New Roman" w:cs="Times New Roman"/>
          <w:b/>
          <w:sz w:val="40"/>
          <w:szCs w:val="40"/>
        </w:rPr>
        <w:lastRenderedPageBreak/>
        <w:t>Dr David Wikenheiser – Naturopathic Doctor</w:t>
      </w:r>
    </w:p>
    <w:p w:rsidR="006E032F" w:rsidRDefault="006E032F" w:rsidP="006E032F">
      <w:pPr>
        <w:pStyle w:val="Footer"/>
        <w:jc w:val="center"/>
        <w:rPr>
          <w:rFonts w:ascii="Times New Roman" w:hAnsi="Times New Roman" w:cs="Times New Roman"/>
          <w:b/>
          <w:sz w:val="24"/>
          <w:szCs w:val="24"/>
        </w:rPr>
      </w:pPr>
      <w:r>
        <w:rPr>
          <w:rFonts w:ascii="Times New Roman" w:hAnsi="Times New Roman" w:cs="Times New Roman"/>
          <w:b/>
          <w:sz w:val="24"/>
          <w:szCs w:val="24"/>
        </w:rPr>
        <w:t>308, 1500 Hardy Street, Kelowna BC V1Y 8H2 250-762-8900</w:t>
      </w:r>
    </w:p>
    <w:p w:rsidR="00BB3307" w:rsidRDefault="00BB3307" w:rsidP="00BB3307">
      <w:pPr>
        <w:pStyle w:val="NormalWeb"/>
      </w:pPr>
    </w:p>
    <w:sectPr w:rsidR="00BB3307" w:rsidSect="003E2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EB" w:rsidRDefault="002D7AEB" w:rsidP="000510C1">
      <w:pPr>
        <w:spacing w:after="0" w:line="240" w:lineRule="auto"/>
      </w:pPr>
      <w:r>
        <w:separator/>
      </w:r>
    </w:p>
  </w:endnote>
  <w:endnote w:type="continuationSeparator" w:id="0">
    <w:p w:rsidR="002D7AEB" w:rsidRDefault="002D7AEB" w:rsidP="0005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C1" w:rsidRDefault="00051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C1" w:rsidRDefault="00051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C1" w:rsidRDefault="0005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EB" w:rsidRDefault="002D7AEB" w:rsidP="000510C1">
      <w:pPr>
        <w:spacing w:after="0" w:line="240" w:lineRule="auto"/>
      </w:pPr>
      <w:r>
        <w:separator/>
      </w:r>
    </w:p>
  </w:footnote>
  <w:footnote w:type="continuationSeparator" w:id="0">
    <w:p w:rsidR="002D7AEB" w:rsidRDefault="002D7AEB" w:rsidP="0005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C1" w:rsidRDefault="00051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008516" o:spid="_x0000_s2050"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Please Thank Dr David Wikenheiser N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C1" w:rsidRDefault="00051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008517" o:spid="_x0000_s2051" type="#_x0000_t136" style="position:absolute;margin-left:0;margin-top:0;width:595.95pt;height:63.85pt;rotation:315;z-index:-251653120;mso-position-horizontal:center;mso-position-horizontal-relative:margin;mso-position-vertical:center;mso-position-vertical-relative:margin" o:allowincell="f" fillcolor="silver" stroked="f">
          <v:fill opacity=".5"/>
          <v:textpath style="font-family:&quot;Calibri&quot;;font-size:1pt" string="Please Thank Dr David Wikenheiser N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C1" w:rsidRDefault="00051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008515" o:spid="_x0000_s2049"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Please Thank Dr David Wikenheiser N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26EE"/>
    <w:rsid w:val="000510C1"/>
    <w:rsid w:val="000A07F8"/>
    <w:rsid w:val="000D26EE"/>
    <w:rsid w:val="002D7AEB"/>
    <w:rsid w:val="00390FCA"/>
    <w:rsid w:val="003E2000"/>
    <w:rsid w:val="006E032F"/>
    <w:rsid w:val="007B741B"/>
    <w:rsid w:val="00825C8E"/>
    <w:rsid w:val="009968A5"/>
    <w:rsid w:val="00BB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C57D129-620B-4CD3-B9DB-F4BB75FC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A07F8"/>
    <w:rPr>
      <w:i/>
      <w:iCs/>
    </w:rPr>
  </w:style>
  <w:style w:type="paragraph" w:styleId="Footer">
    <w:name w:val="footer"/>
    <w:basedOn w:val="Normal"/>
    <w:link w:val="FooterChar"/>
    <w:uiPriority w:val="99"/>
    <w:unhideWhenUsed/>
    <w:rsid w:val="006E0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32F"/>
  </w:style>
  <w:style w:type="paragraph" w:styleId="Header">
    <w:name w:val="header"/>
    <w:basedOn w:val="Normal"/>
    <w:link w:val="HeaderChar"/>
    <w:uiPriority w:val="99"/>
    <w:unhideWhenUsed/>
    <w:rsid w:val="00051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1606">
      <w:bodyDiv w:val="1"/>
      <w:marLeft w:val="0"/>
      <w:marRight w:val="0"/>
      <w:marTop w:val="0"/>
      <w:marBottom w:val="0"/>
      <w:divBdr>
        <w:top w:val="none" w:sz="0" w:space="0" w:color="auto"/>
        <w:left w:val="none" w:sz="0" w:space="0" w:color="auto"/>
        <w:bottom w:val="none" w:sz="0" w:space="0" w:color="auto"/>
        <w:right w:val="none" w:sz="0" w:space="0" w:color="auto"/>
      </w:divBdr>
      <w:divsChild>
        <w:div w:id="1235166134">
          <w:marLeft w:val="0"/>
          <w:marRight w:val="0"/>
          <w:marTop w:val="0"/>
          <w:marBottom w:val="0"/>
          <w:divBdr>
            <w:top w:val="none" w:sz="0" w:space="0" w:color="auto"/>
            <w:left w:val="none" w:sz="0" w:space="0" w:color="auto"/>
            <w:bottom w:val="none" w:sz="0" w:space="0" w:color="auto"/>
            <w:right w:val="none" w:sz="0" w:space="0" w:color="auto"/>
          </w:divBdr>
          <w:divsChild>
            <w:div w:id="770783304">
              <w:marLeft w:val="0"/>
              <w:marRight w:val="0"/>
              <w:marTop w:val="0"/>
              <w:marBottom w:val="0"/>
              <w:divBdr>
                <w:top w:val="none" w:sz="0" w:space="0" w:color="auto"/>
                <w:left w:val="none" w:sz="0" w:space="0" w:color="auto"/>
                <w:bottom w:val="none" w:sz="0" w:space="0" w:color="auto"/>
                <w:right w:val="none" w:sz="0" w:space="0" w:color="auto"/>
              </w:divBdr>
              <w:divsChild>
                <w:div w:id="963928469">
                  <w:marLeft w:val="0"/>
                  <w:marRight w:val="0"/>
                  <w:marTop w:val="0"/>
                  <w:marBottom w:val="0"/>
                  <w:divBdr>
                    <w:top w:val="none" w:sz="0" w:space="0" w:color="auto"/>
                    <w:left w:val="none" w:sz="0" w:space="0" w:color="auto"/>
                    <w:bottom w:val="none" w:sz="0" w:space="0" w:color="auto"/>
                    <w:right w:val="none" w:sz="0" w:space="0" w:color="auto"/>
                  </w:divBdr>
                  <w:divsChild>
                    <w:div w:id="1019434802">
                      <w:marLeft w:val="0"/>
                      <w:marRight w:val="0"/>
                      <w:marTop w:val="0"/>
                      <w:marBottom w:val="0"/>
                      <w:divBdr>
                        <w:top w:val="none" w:sz="0" w:space="0" w:color="auto"/>
                        <w:left w:val="none" w:sz="0" w:space="0" w:color="auto"/>
                        <w:bottom w:val="none" w:sz="0" w:space="0" w:color="auto"/>
                        <w:right w:val="none" w:sz="0" w:space="0" w:color="auto"/>
                      </w:divBdr>
                      <w:divsChild>
                        <w:div w:id="1709603273">
                          <w:marLeft w:val="0"/>
                          <w:marRight w:val="0"/>
                          <w:marTop w:val="0"/>
                          <w:marBottom w:val="0"/>
                          <w:divBdr>
                            <w:top w:val="none" w:sz="0" w:space="0" w:color="auto"/>
                            <w:left w:val="none" w:sz="0" w:space="0" w:color="auto"/>
                            <w:bottom w:val="none" w:sz="0" w:space="0" w:color="auto"/>
                            <w:right w:val="none" w:sz="0" w:space="0" w:color="auto"/>
                          </w:divBdr>
                          <w:divsChild>
                            <w:div w:id="422536398">
                              <w:marLeft w:val="0"/>
                              <w:marRight w:val="0"/>
                              <w:marTop w:val="0"/>
                              <w:marBottom w:val="0"/>
                              <w:divBdr>
                                <w:top w:val="none" w:sz="0" w:space="0" w:color="auto"/>
                                <w:left w:val="none" w:sz="0" w:space="0" w:color="auto"/>
                                <w:bottom w:val="none" w:sz="0" w:space="0" w:color="auto"/>
                                <w:right w:val="none" w:sz="0" w:space="0" w:color="auto"/>
                              </w:divBdr>
                              <w:divsChild>
                                <w:div w:id="4972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267955">
      <w:bodyDiv w:val="1"/>
      <w:marLeft w:val="0"/>
      <w:marRight w:val="0"/>
      <w:marTop w:val="0"/>
      <w:marBottom w:val="0"/>
      <w:divBdr>
        <w:top w:val="none" w:sz="0" w:space="0" w:color="auto"/>
        <w:left w:val="none" w:sz="0" w:space="0" w:color="auto"/>
        <w:bottom w:val="none" w:sz="0" w:space="0" w:color="auto"/>
        <w:right w:val="none" w:sz="0" w:space="0" w:color="auto"/>
      </w:divBdr>
      <w:divsChild>
        <w:div w:id="1608197107">
          <w:marLeft w:val="0"/>
          <w:marRight w:val="0"/>
          <w:marTop w:val="0"/>
          <w:marBottom w:val="0"/>
          <w:divBdr>
            <w:top w:val="none" w:sz="0" w:space="0" w:color="auto"/>
            <w:left w:val="none" w:sz="0" w:space="0" w:color="auto"/>
            <w:bottom w:val="none" w:sz="0" w:space="0" w:color="auto"/>
            <w:right w:val="none" w:sz="0" w:space="0" w:color="auto"/>
          </w:divBdr>
          <w:divsChild>
            <w:div w:id="516624037">
              <w:marLeft w:val="0"/>
              <w:marRight w:val="0"/>
              <w:marTop w:val="0"/>
              <w:marBottom w:val="0"/>
              <w:divBdr>
                <w:top w:val="none" w:sz="0" w:space="0" w:color="auto"/>
                <w:left w:val="none" w:sz="0" w:space="0" w:color="auto"/>
                <w:bottom w:val="none" w:sz="0" w:space="0" w:color="auto"/>
                <w:right w:val="none" w:sz="0" w:space="0" w:color="auto"/>
              </w:divBdr>
              <w:divsChild>
                <w:div w:id="1956474375">
                  <w:marLeft w:val="0"/>
                  <w:marRight w:val="0"/>
                  <w:marTop w:val="0"/>
                  <w:marBottom w:val="0"/>
                  <w:divBdr>
                    <w:top w:val="none" w:sz="0" w:space="0" w:color="auto"/>
                    <w:left w:val="none" w:sz="0" w:space="0" w:color="auto"/>
                    <w:bottom w:val="none" w:sz="0" w:space="0" w:color="auto"/>
                    <w:right w:val="none" w:sz="0" w:space="0" w:color="auto"/>
                  </w:divBdr>
                  <w:divsChild>
                    <w:div w:id="514274954">
                      <w:marLeft w:val="0"/>
                      <w:marRight w:val="0"/>
                      <w:marTop w:val="0"/>
                      <w:marBottom w:val="0"/>
                      <w:divBdr>
                        <w:top w:val="none" w:sz="0" w:space="0" w:color="auto"/>
                        <w:left w:val="none" w:sz="0" w:space="0" w:color="auto"/>
                        <w:bottom w:val="none" w:sz="0" w:space="0" w:color="auto"/>
                        <w:right w:val="none" w:sz="0" w:space="0" w:color="auto"/>
                      </w:divBdr>
                      <w:divsChild>
                        <w:div w:id="18356103">
                          <w:marLeft w:val="0"/>
                          <w:marRight w:val="0"/>
                          <w:marTop w:val="0"/>
                          <w:marBottom w:val="0"/>
                          <w:divBdr>
                            <w:top w:val="none" w:sz="0" w:space="0" w:color="auto"/>
                            <w:left w:val="none" w:sz="0" w:space="0" w:color="auto"/>
                            <w:bottom w:val="none" w:sz="0" w:space="0" w:color="auto"/>
                            <w:right w:val="none" w:sz="0" w:space="0" w:color="auto"/>
                          </w:divBdr>
                          <w:divsChild>
                            <w:div w:id="508445534">
                              <w:marLeft w:val="0"/>
                              <w:marRight w:val="0"/>
                              <w:marTop w:val="0"/>
                              <w:marBottom w:val="0"/>
                              <w:divBdr>
                                <w:top w:val="none" w:sz="0" w:space="0" w:color="auto"/>
                                <w:left w:val="none" w:sz="0" w:space="0" w:color="auto"/>
                                <w:bottom w:val="none" w:sz="0" w:space="0" w:color="auto"/>
                                <w:right w:val="none" w:sz="0" w:space="0" w:color="auto"/>
                              </w:divBdr>
                              <w:divsChild>
                                <w:div w:id="654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4503">
      <w:bodyDiv w:val="1"/>
      <w:marLeft w:val="0"/>
      <w:marRight w:val="0"/>
      <w:marTop w:val="0"/>
      <w:marBottom w:val="0"/>
      <w:divBdr>
        <w:top w:val="none" w:sz="0" w:space="0" w:color="auto"/>
        <w:left w:val="none" w:sz="0" w:space="0" w:color="auto"/>
        <w:bottom w:val="none" w:sz="0" w:space="0" w:color="auto"/>
        <w:right w:val="none" w:sz="0" w:space="0" w:color="auto"/>
      </w:divBdr>
      <w:divsChild>
        <w:div w:id="123812739">
          <w:marLeft w:val="0"/>
          <w:marRight w:val="0"/>
          <w:marTop w:val="0"/>
          <w:marBottom w:val="0"/>
          <w:divBdr>
            <w:top w:val="none" w:sz="0" w:space="0" w:color="auto"/>
            <w:left w:val="none" w:sz="0" w:space="0" w:color="auto"/>
            <w:bottom w:val="none" w:sz="0" w:space="0" w:color="auto"/>
            <w:right w:val="none" w:sz="0" w:space="0" w:color="auto"/>
          </w:divBdr>
          <w:divsChild>
            <w:div w:id="651327159">
              <w:marLeft w:val="0"/>
              <w:marRight w:val="0"/>
              <w:marTop w:val="0"/>
              <w:marBottom w:val="0"/>
              <w:divBdr>
                <w:top w:val="none" w:sz="0" w:space="0" w:color="auto"/>
                <w:left w:val="none" w:sz="0" w:space="0" w:color="auto"/>
                <w:bottom w:val="none" w:sz="0" w:space="0" w:color="auto"/>
                <w:right w:val="none" w:sz="0" w:space="0" w:color="auto"/>
              </w:divBdr>
              <w:divsChild>
                <w:div w:id="2001083071">
                  <w:marLeft w:val="0"/>
                  <w:marRight w:val="0"/>
                  <w:marTop w:val="0"/>
                  <w:marBottom w:val="0"/>
                  <w:divBdr>
                    <w:top w:val="none" w:sz="0" w:space="0" w:color="auto"/>
                    <w:left w:val="none" w:sz="0" w:space="0" w:color="auto"/>
                    <w:bottom w:val="none" w:sz="0" w:space="0" w:color="auto"/>
                    <w:right w:val="none" w:sz="0" w:space="0" w:color="auto"/>
                  </w:divBdr>
                  <w:divsChild>
                    <w:div w:id="713504441">
                      <w:marLeft w:val="0"/>
                      <w:marRight w:val="0"/>
                      <w:marTop w:val="0"/>
                      <w:marBottom w:val="0"/>
                      <w:divBdr>
                        <w:top w:val="none" w:sz="0" w:space="0" w:color="auto"/>
                        <w:left w:val="none" w:sz="0" w:space="0" w:color="auto"/>
                        <w:bottom w:val="none" w:sz="0" w:space="0" w:color="auto"/>
                        <w:right w:val="none" w:sz="0" w:space="0" w:color="auto"/>
                      </w:divBdr>
                      <w:divsChild>
                        <w:div w:id="1354309985">
                          <w:marLeft w:val="0"/>
                          <w:marRight w:val="0"/>
                          <w:marTop w:val="0"/>
                          <w:marBottom w:val="0"/>
                          <w:divBdr>
                            <w:top w:val="none" w:sz="0" w:space="0" w:color="auto"/>
                            <w:left w:val="none" w:sz="0" w:space="0" w:color="auto"/>
                            <w:bottom w:val="none" w:sz="0" w:space="0" w:color="auto"/>
                            <w:right w:val="none" w:sz="0" w:space="0" w:color="auto"/>
                          </w:divBdr>
                          <w:divsChild>
                            <w:div w:id="376273474">
                              <w:marLeft w:val="0"/>
                              <w:marRight w:val="0"/>
                              <w:marTop w:val="0"/>
                              <w:marBottom w:val="0"/>
                              <w:divBdr>
                                <w:top w:val="none" w:sz="0" w:space="0" w:color="auto"/>
                                <w:left w:val="none" w:sz="0" w:space="0" w:color="auto"/>
                                <w:bottom w:val="none" w:sz="0" w:space="0" w:color="auto"/>
                                <w:right w:val="none" w:sz="0" w:space="0" w:color="auto"/>
                              </w:divBdr>
                              <w:divsChild>
                                <w:div w:id="14159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68989">
      <w:bodyDiv w:val="1"/>
      <w:marLeft w:val="0"/>
      <w:marRight w:val="0"/>
      <w:marTop w:val="0"/>
      <w:marBottom w:val="0"/>
      <w:divBdr>
        <w:top w:val="none" w:sz="0" w:space="0" w:color="auto"/>
        <w:left w:val="none" w:sz="0" w:space="0" w:color="auto"/>
        <w:bottom w:val="none" w:sz="0" w:space="0" w:color="auto"/>
        <w:right w:val="none" w:sz="0" w:space="0" w:color="auto"/>
      </w:divBdr>
    </w:div>
    <w:div w:id="1666666495">
      <w:bodyDiv w:val="1"/>
      <w:marLeft w:val="0"/>
      <w:marRight w:val="0"/>
      <w:marTop w:val="0"/>
      <w:marBottom w:val="0"/>
      <w:divBdr>
        <w:top w:val="none" w:sz="0" w:space="0" w:color="auto"/>
        <w:left w:val="none" w:sz="0" w:space="0" w:color="auto"/>
        <w:bottom w:val="none" w:sz="0" w:space="0" w:color="auto"/>
        <w:right w:val="none" w:sz="0" w:space="0" w:color="auto"/>
      </w:divBdr>
      <w:divsChild>
        <w:div w:id="1341539195">
          <w:marLeft w:val="0"/>
          <w:marRight w:val="0"/>
          <w:marTop w:val="0"/>
          <w:marBottom w:val="0"/>
          <w:divBdr>
            <w:top w:val="none" w:sz="0" w:space="0" w:color="auto"/>
            <w:left w:val="none" w:sz="0" w:space="0" w:color="auto"/>
            <w:bottom w:val="none" w:sz="0" w:space="0" w:color="auto"/>
            <w:right w:val="none" w:sz="0" w:space="0" w:color="auto"/>
          </w:divBdr>
          <w:divsChild>
            <w:div w:id="565721030">
              <w:marLeft w:val="0"/>
              <w:marRight w:val="0"/>
              <w:marTop w:val="0"/>
              <w:marBottom w:val="0"/>
              <w:divBdr>
                <w:top w:val="none" w:sz="0" w:space="0" w:color="auto"/>
                <w:left w:val="none" w:sz="0" w:space="0" w:color="auto"/>
                <w:bottom w:val="none" w:sz="0" w:space="0" w:color="auto"/>
                <w:right w:val="none" w:sz="0" w:space="0" w:color="auto"/>
              </w:divBdr>
              <w:divsChild>
                <w:div w:id="1155797658">
                  <w:marLeft w:val="0"/>
                  <w:marRight w:val="0"/>
                  <w:marTop w:val="0"/>
                  <w:marBottom w:val="0"/>
                  <w:divBdr>
                    <w:top w:val="none" w:sz="0" w:space="0" w:color="auto"/>
                    <w:left w:val="none" w:sz="0" w:space="0" w:color="auto"/>
                    <w:bottom w:val="none" w:sz="0" w:space="0" w:color="auto"/>
                    <w:right w:val="none" w:sz="0" w:space="0" w:color="auto"/>
                  </w:divBdr>
                  <w:divsChild>
                    <w:div w:id="1898279555">
                      <w:marLeft w:val="0"/>
                      <w:marRight w:val="0"/>
                      <w:marTop w:val="0"/>
                      <w:marBottom w:val="0"/>
                      <w:divBdr>
                        <w:top w:val="none" w:sz="0" w:space="0" w:color="auto"/>
                        <w:left w:val="none" w:sz="0" w:space="0" w:color="auto"/>
                        <w:bottom w:val="none" w:sz="0" w:space="0" w:color="auto"/>
                        <w:right w:val="none" w:sz="0" w:space="0" w:color="auto"/>
                      </w:divBdr>
                      <w:divsChild>
                        <w:div w:id="129901340">
                          <w:marLeft w:val="0"/>
                          <w:marRight w:val="0"/>
                          <w:marTop w:val="0"/>
                          <w:marBottom w:val="0"/>
                          <w:divBdr>
                            <w:top w:val="none" w:sz="0" w:space="0" w:color="auto"/>
                            <w:left w:val="none" w:sz="0" w:space="0" w:color="auto"/>
                            <w:bottom w:val="none" w:sz="0" w:space="0" w:color="auto"/>
                            <w:right w:val="none" w:sz="0" w:space="0" w:color="auto"/>
                          </w:divBdr>
                          <w:divsChild>
                            <w:div w:id="2145659353">
                              <w:marLeft w:val="0"/>
                              <w:marRight w:val="0"/>
                              <w:marTop w:val="0"/>
                              <w:marBottom w:val="0"/>
                              <w:divBdr>
                                <w:top w:val="none" w:sz="0" w:space="0" w:color="auto"/>
                                <w:left w:val="none" w:sz="0" w:space="0" w:color="auto"/>
                                <w:bottom w:val="none" w:sz="0" w:space="0" w:color="auto"/>
                                <w:right w:val="none" w:sz="0" w:space="0" w:color="auto"/>
                              </w:divBdr>
                              <w:divsChild>
                                <w:div w:id="13056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49144">
      <w:bodyDiv w:val="1"/>
      <w:marLeft w:val="0"/>
      <w:marRight w:val="0"/>
      <w:marTop w:val="0"/>
      <w:marBottom w:val="0"/>
      <w:divBdr>
        <w:top w:val="none" w:sz="0" w:space="0" w:color="auto"/>
        <w:left w:val="none" w:sz="0" w:space="0" w:color="auto"/>
        <w:bottom w:val="none" w:sz="0" w:space="0" w:color="auto"/>
        <w:right w:val="none" w:sz="0" w:space="0" w:color="auto"/>
      </w:divBdr>
      <w:divsChild>
        <w:div w:id="897057935">
          <w:marLeft w:val="0"/>
          <w:marRight w:val="0"/>
          <w:marTop w:val="0"/>
          <w:marBottom w:val="0"/>
          <w:divBdr>
            <w:top w:val="none" w:sz="0" w:space="0" w:color="auto"/>
            <w:left w:val="none" w:sz="0" w:space="0" w:color="auto"/>
            <w:bottom w:val="none" w:sz="0" w:space="0" w:color="auto"/>
            <w:right w:val="none" w:sz="0" w:space="0" w:color="auto"/>
          </w:divBdr>
          <w:divsChild>
            <w:div w:id="1684820008">
              <w:marLeft w:val="0"/>
              <w:marRight w:val="0"/>
              <w:marTop w:val="0"/>
              <w:marBottom w:val="0"/>
              <w:divBdr>
                <w:top w:val="none" w:sz="0" w:space="0" w:color="auto"/>
                <w:left w:val="none" w:sz="0" w:space="0" w:color="auto"/>
                <w:bottom w:val="none" w:sz="0" w:space="0" w:color="auto"/>
                <w:right w:val="none" w:sz="0" w:space="0" w:color="auto"/>
              </w:divBdr>
              <w:divsChild>
                <w:div w:id="939021534">
                  <w:marLeft w:val="0"/>
                  <w:marRight w:val="0"/>
                  <w:marTop w:val="0"/>
                  <w:marBottom w:val="0"/>
                  <w:divBdr>
                    <w:top w:val="none" w:sz="0" w:space="0" w:color="auto"/>
                    <w:left w:val="none" w:sz="0" w:space="0" w:color="auto"/>
                    <w:bottom w:val="none" w:sz="0" w:space="0" w:color="auto"/>
                    <w:right w:val="none" w:sz="0" w:space="0" w:color="auto"/>
                  </w:divBdr>
                  <w:divsChild>
                    <w:div w:id="1471746691">
                      <w:marLeft w:val="0"/>
                      <w:marRight w:val="0"/>
                      <w:marTop w:val="0"/>
                      <w:marBottom w:val="0"/>
                      <w:divBdr>
                        <w:top w:val="none" w:sz="0" w:space="0" w:color="auto"/>
                        <w:left w:val="none" w:sz="0" w:space="0" w:color="auto"/>
                        <w:bottom w:val="none" w:sz="0" w:space="0" w:color="auto"/>
                        <w:right w:val="none" w:sz="0" w:space="0" w:color="auto"/>
                      </w:divBdr>
                      <w:divsChild>
                        <w:div w:id="1192111239">
                          <w:marLeft w:val="0"/>
                          <w:marRight w:val="0"/>
                          <w:marTop w:val="0"/>
                          <w:marBottom w:val="0"/>
                          <w:divBdr>
                            <w:top w:val="none" w:sz="0" w:space="0" w:color="auto"/>
                            <w:left w:val="none" w:sz="0" w:space="0" w:color="auto"/>
                            <w:bottom w:val="none" w:sz="0" w:space="0" w:color="auto"/>
                            <w:right w:val="none" w:sz="0" w:space="0" w:color="auto"/>
                          </w:divBdr>
                          <w:divsChild>
                            <w:div w:id="1504515259">
                              <w:marLeft w:val="0"/>
                              <w:marRight w:val="0"/>
                              <w:marTop w:val="0"/>
                              <w:marBottom w:val="0"/>
                              <w:divBdr>
                                <w:top w:val="none" w:sz="0" w:space="0" w:color="auto"/>
                                <w:left w:val="none" w:sz="0" w:space="0" w:color="auto"/>
                                <w:bottom w:val="none" w:sz="0" w:space="0" w:color="auto"/>
                                <w:right w:val="none" w:sz="0" w:space="0" w:color="auto"/>
                              </w:divBdr>
                              <w:divsChild>
                                <w:div w:id="19176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58540">
      <w:bodyDiv w:val="1"/>
      <w:marLeft w:val="0"/>
      <w:marRight w:val="0"/>
      <w:marTop w:val="0"/>
      <w:marBottom w:val="0"/>
      <w:divBdr>
        <w:top w:val="none" w:sz="0" w:space="0" w:color="auto"/>
        <w:left w:val="none" w:sz="0" w:space="0" w:color="auto"/>
        <w:bottom w:val="none" w:sz="0" w:space="0" w:color="auto"/>
        <w:right w:val="none" w:sz="0" w:space="0" w:color="auto"/>
      </w:divBdr>
      <w:divsChild>
        <w:div w:id="2139836825">
          <w:marLeft w:val="0"/>
          <w:marRight w:val="0"/>
          <w:marTop w:val="0"/>
          <w:marBottom w:val="0"/>
          <w:divBdr>
            <w:top w:val="none" w:sz="0" w:space="0" w:color="auto"/>
            <w:left w:val="none" w:sz="0" w:space="0" w:color="auto"/>
            <w:bottom w:val="none" w:sz="0" w:space="0" w:color="auto"/>
            <w:right w:val="none" w:sz="0" w:space="0" w:color="auto"/>
          </w:divBdr>
          <w:divsChild>
            <w:div w:id="1988975459">
              <w:marLeft w:val="0"/>
              <w:marRight w:val="0"/>
              <w:marTop w:val="0"/>
              <w:marBottom w:val="0"/>
              <w:divBdr>
                <w:top w:val="none" w:sz="0" w:space="0" w:color="auto"/>
                <w:left w:val="none" w:sz="0" w:space="0" w:color="auto"/>
                <w:bottom w:val="none" w:sz="0" w:space="0" w:color="auto"/>
                <w:right w:val="none" w:sz="0" w:space="0" w:color="auto"/>
              </w:divBdr>
              <w:divsChild>
                <w:div w:id="1411385271">
                  <w:marLeft w:val="0"/>
                  <w:marRight w:val="0"/>
                  <w:marTop w:val="0"/>
                  <w:marBottom w:val="0"/>
                  <w:divBdr>
                    <w:top w:val="none" w:sz="0" w:space="0" w:color="auto"/>
                    <w:left w:val="none" w:sz="0" w:space="0" w:color="auto"/>
                    <w:bottom w:val="none" w:sz="0" w:space="0" w:color="auto"/>
                    <w:right w:val="none" w:sz="0" w:space="0" w:color="auto"/>
                  </w:divBdr>
                  <w:divsChild>
                    <w:div w:id="326980836">
                      <w:marLeft w:val="0"/>
                      <w:marRight w:val="0"/>
                      <w:marTop w:val="0"/>
                      <w:marBottom w:val="0"/>
                      <w:divBdr>
                        <w:top w:val="none" w:sz="0" w:space="0" w:color="auto"/>
                        <w:left w:val="none" w:sz="0" w:space="0" w:color="auto"/>
                        <w:bottom w:val="none" w:sz="0" w:space="0" w:color="auto"/>
                        <w:right w:val="none" w:sz="0" w:space="0" w:color="auto"/>
                      </w:divBdr>
                      <w:divsChild>
                        <w:div w:id="1772699606">
                          <w:marLeft w:val="0"/>
                          <w:marRight w:val="0"/>
                          <w:marTop w:val="0"/>
                          <w:marBottom w:val="0"/>
                          <w:divBdr>
                            <w:top w:val="none" w:sz="0" w:space="0" w:color="auto"/>
                            <w:left w:val="none" w:sz="0" w:space="0" w:color="auto"/>
                            <w:bottom w:val="none" w:sz="0" w:space="0" w:color="auto"/>
                            <w:right w:val="none" w:sz="0" w:space="0" w:color="auto"/>
                          </w:divBdr>
                          <w:divsChild>
                            <w:div w:id="579408820">
                              <w:marLeft w:val="0"/>
                              <w:marRight w:val="0"/>
                              <w:marTop w:val="0"/>
                              <w:marBottom w:val="0"/>
                              <w:divBdr>
                                <w:top w:val="none" w:sz="0" w:space="0" w:color="auto"/>
                                <w:left w:val="none" w:sz="0" w:space="0" w:color="auto"/>
                                <w:bottom w:val="none" w:sz="0" w:space="0" w:color="auto"/>
                                <w:right w:val="none" w:sz="0" w:space="0" w:color="auto"/>
                              </w:divBdr>
                              <w:divsChild>
                                <w:div w:id="1381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Dr MIchael A Prytula</cp:lastModifiedBy>
  <cp:revision>6</cp:revision>
  <dcterms:created xsi:type="dcterms:W3CDTF">2012-10-02T23:06:00Z</dcterms:created>
  <dcterms:modified xsi:type="dcterms:W3CDTF">2016-08-22T10:27:00Z</dcterms:modified>
</cp:coreProperties>
</file>